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8"/>
        <w:gridCol w:w="1357"/>
        <w:gridCol w:w="1358"/>
        <w:gridCol w:w="16"/>
        <w:gridCol w:w="1341"/>
        <w:gridCol w:w="1496"/>
        <w:gridCol w:w="1276"/>
        <w:gridCol w:w="1313"/>
        <w:gridCol w:w="1943"/>
      </w:tblGrid>
      <w:tr w:rsidR="00023FEC" w14:paraId="7BB41F8C" w14:textId="77777777">
        <w:trPr>
          <w:cantSplit/>
          <w:trHeight w:val="254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extDirection w:val="btLr"/>
          </w:tcPr>
          <w:p w14:paraId="7BB41F89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3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1F8A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modułu (bloku przedmiotów): </w:t>
            </w:r>
            <w:r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25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7BB41F8B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modułu: </w:t>
            </w:r>
            <w:r>
              <w:rPr>
                <w:b/>
                <w:sz w:val="22"/>
                <w:szCs w:val="22"/>
              </w:rPr>
              <w:t>E</w:t>
            </w:r>
          </w:p>
        </w:tc>
      </w:tr>
      <w:tr w:rsidR="00023FEC" w14:paraId="7BB41F90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extDirection w:val="btLr"/>
          </w:tcPr>
          <w:p w14:paraId="7BB41F8D" w14:textId="77777777" w:rsidR="00023FEC" w:rsidRDefault="00023FE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68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1F8E" w14:textId="77777777" w:rsidR="00023FEC" w:rsidRDefault="005A737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przedmiotu: </w:t>
            </w:r>
            <w:r>
              <w:rPr>
                <w:b/>
                <w:sz w:val="22"/>
                <w:szCs w:val="22"/>
              </w:rPr>
              <w:t>Kadry i płace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7BB41F8F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przedmiotu:</w:t>
            </w:r>
            <w:r>
              <w:rPr>
                <w:b/>
                <w:sz w:val="22"/>
                <w:szCs w:val="22"/>
              </w:rPr>
              <w:t xml:space="preserve"> 41.1.</w:t>
            </w:r>
          </w:p>
        </w:tc>
      </w:tr>
      <w:tr w:rsidR="00023FEC" w14:paraId="7BB41F93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1F91" w14:textId="77777777" w:rsidR="00023FEC" w:rsidRDefault="00023FE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00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B41F92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jednostki organizacyjnej prowadzącej przedmiot / moduł: </w:t>
            </w:r>
            <w:r>
              <w:rPr>
                <w:b/>
                <w:sz w:val="22"/>
                <w:szCs w:val="22"/>
              </w:rPr>
              <w:t>INSTYTUT EKONOMICZNY</w:t>
            </w:r>
          </w:p>
        </w:tc>
      </w:tr>
      <w:tr w:rsidR="00023FEC" w14:paraId="7BB41F96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1F94" w14:textId="77777777" w:rsidR="00023FEC" w:rsidRDefault="00023FE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00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B41F95" w14:textId="77777777" w:rsidR="00023FEC" w:rsidRDefault="005A737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kierunku: </w:t>
            </w:r>
            <w:r>
              <w:rPr>
                <w:b/>
                <w:sz w:val="22"/>
                <w:szCs w:val="22"/>
              </w:rPr>
              <w:t>EKONOMIA</w:t>
            </w:r>
          </w:p>
        </w:tc>
      </w:tr>
      <w:tr w:rsidR="00023FEC" w14:paraId="7BB41F9B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1F97" w14:textId="77777777" w:rsidR="00023FEC" w:rsidRDefault="00023FE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1F98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studiów: </w:t>
            </w:r>
            <w:r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1F99" w14:textId="77777777" w:rsidR="00023FEC" w:rsidRDefault="005A737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Profil kształcenia: </w:t>
            </w:r>
            <w:r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B41F9A" w14:textId="77777777" w:rsidR="00023FEC" w:rsidRDefault="005A737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>
              <w:rPr>
                <w:b/>
                <w:sz w:val="22"/>
                <w:szCs w:val="22"/>
              </w:rPr>
              <w:t>FiRP</w:t>
            </w:r>
            <w:proofErr w:type="spellEnd"/>
          </w:p>
        </w:tc>
      </w:tr>
      <w:tr w:rsidR="00023FEC" w14:paraId="7BB41FA3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1F9C" w14:textId="77777777" w:rsidR="00023FEC" w:rsidRDefault="00023FE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1F9D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Rok / semestr:</w:t>
            </w:r>
          </w:p>
          <w:p w14:paraId="7BB41F9E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II/IV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1F9F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Status przedmiotu /modułu:</w:t>
            </w:r>
          </w:p>
          <w:p w14:paraId="7BB41FA0" w14:textId="77777777" w:rsidR="00023FEC" w:rsidRDefault="005A737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B41FA1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Język przedmiotu / modułu:</w:t>
            </w:r>
          </w:p>
          <w:p w14:paraId="7BB41FA2" w14:textId="77777777" w:rsidR="00023FEC" w:rsidRDefault="005A737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  <w:tr w:rsidR="00023FEC" w14:paraId="7BB41FAC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1FA4" w14:textId="77777777" w:rsidR="00023FEC" w:rsidRDefault="00023FE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A5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A6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A7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A8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A9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AA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seminarium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1FAB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inne </w:t>
            </w:r>
            <w:r>
              <w:rPr>
                <w:sz w:val="22"/>
                <w:szCs w:val="22"/>
              </w:rPr>
              <w:br/>
              <w:t>(wpisać jakie)</w:t>
            </w:r>
          </w:p>
        </w:tc>
      </w:tr>
      <w:tr w:rsidR="00023FEC" w14:paraId="7BB41FB5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BB41FAD" w14:textId="77777777" w:rsidR="00023FEC" w:rsidRDefault="00023FE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BB41FAE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B41FAF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B41FB0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B41FB1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B41FB2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B41FB3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B41FB4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14:paraId="7BB41FB6" w14:textId="77777777" w:rsidR="00023FEC" w:rsidRDefault="00023FEC">
      <w:pPr>
        <w:rPr>
          <w:sz w:val="22"/>
          <w:szCs w:val="22"/>
        </w:rPr>
      </w:pPr>
    </w:p>
    <w:tbl>
      <w:tblPr>
        <w:tblW w:w="10598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7"/>
        <w:gridCol w:w="7611"/>
      </w:tblGrid>
      <w:tr w:rsidR="00023FEC" w14:paraId="7BB41FB9" w14:textId="77777777">
        <w:tc>
          <w:tcPr>
            <w:tcW w:w="298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B7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1FB8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Marta </w:t>
            </w:r>
            <w:proofErr w:type="spellStart"/>
            <w:r>
              <w:rPr>
                <w:sz w:val="22"/>
                <w:szCs w:val="22"/>
              </w:rPr>
              <w:t>Aniśkowicz</w:t>
            </w:r>
            <w:proofErr w:type="spellEnd"/>
          </w:p>
        </w:tc>
      </w:tr>
      <w:tr w:rsidR="00023FEC" w14:paraId="7BB41FBC" w14:textId="77777777">
        <w:tc>
          <w:tcPr>
            <w:tcW w:w="29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BA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1FBB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Marta </w:t>
            </w:r>
            <w:proofErr w:type="spellStart"/>
            <w:r>
              <w:rPr>
                <w:sz w:val="22"/>
                <w:szCs w:val="22"/>
              </w:rPr>
              <w:t>Aniśkowicz</w:t>
            </w:r>
            <w:proofErr w:type="spellEnd"/>
            <w:r>
              <w:rPr>
                <w:sz w:val="22"/>
                <w:szCs w:val="22"/>
              </w:rPr>
              <w:t>; dr Katarzyna Olszewska</w:t>
            </w:r>
          </w:p>
        </w:tc>
      </w:tr>
      <w:tr w:rsidR="00023FEC" w14:paraId="7BB41FBF" w14:textId="77777777">
        <w:tc>
          <w:tcPr>
            <w:tcW w:w="29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BD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1FBE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Celem przedmiotu jest rozwijanie praktycznych umiejętności oraz teoretycznej wiedzy z zakresu zarządzania kadrami i wynagrodzeniami w organizacji.</w:t>
            </w:r>
          </w:p>
        </w:tc>
      </w:tr>
      <w:tr w:rsidR="00023FEC" w14:paraId="7BB41FC2" w14:textId="77777777">
        <w:tc>
          <w:tcPr>
            <w:tcW w:w="298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B41FC0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B41FC1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</w:p>
        </w:tc>
      </w:tr>
    </w:tbl>
    <w:p w14:paraId="7BB41FC3" w14:textId="77777777" w:rsidR="00023FEC" w:rsidRDefault="00023FEC">
      <w:pPr>
        <w:rPr>
          <w:sz w:val="22"/>
          <w:szCs w:val="22"/>
        </w:rPr>
      </w:pPr>
    </w:p>
    <w:tbl>
      <w:tblPr>
        <w:tblW w:w="10598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023FEC" w14:paraId="7BB41FC5" w14:textId="77777777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BB41FC4" w14:textId="77777777" w:rsidR="00023FEC" w:rsidRDefault="005A737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</w:tr>
      <w:tr w:rsidR="00023FEC" w14:paraId="7BB41FCA" w14:textId="77777777">
        <w:trPr>
          <w:cantSplit/>
        </w:trPr>
        <w:tc>
          <w:tcPr>
            <w:tcW w:w="1101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7BB41FC6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14:paraId="7BB41FC7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1FC8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kierunkowego efektu</w:t>
            </w:r>
          </w:p>
          <w:p w14:paraId="7BB41FC9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023FEC" w14:paraId="7BB41FCE" w14:textId="77777777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CB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41FCC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Posiada znajomość podstawowych dokumentów pracowniczych i cywilnoprawnych form zatrudnienia.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1FCD" w14:textId="77777777" w:rsidR="00023FEC" w:rsidRDefault="005A7377">
            <w:pPr>
              <w:widowControl w:val="0"/>
              <w:tabs>
                <w:tab w:val="left" w:pos="6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K1P_W07</w:t>
            </w:r>
          </w:p>
        </w:tc>
      </w:tr>
      <w:tr w:rsidR="00023FEC" w14:paraId="7BB41FD2" w14:textId="77777777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CF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41FD0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Obsługuje wybrany informatyczny system zarządzania kadrami.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1FD1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K1P_U08</w:t>
            </w:r>
          </w:p>
        </w:tc>
      </w:tr>
      <w:tr w:rsidR="00023FEC" w14:paraId="7BB41FD6" w14:textId="77777777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D3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41FD4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Sporządza i klasyfikuje dokumenty związane z nawiązaniem, trwaniem i rozwiązaniem stosunku pracy.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1FD5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K1P_U08</w:t>
            </w:r>
          </w:p>
        </w:tc>
      </w:tr>
      <w:tr w:rsidR="00023FEC" w14:paraId="7BB41FDA" w14:textId="77777777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D7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41FD8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Posiada kompetencje zdobywania wiedzy, informacji i danych potrzebnych do obsługi procesów personalnych w organizacji.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1FD9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K1P_K05</w:t>
            </w:r>
          </w:p>
        </w:tc>
      </w:tr>
    </w:tbl>
    <w:p w14:paraId="7BB41FDB" w14:textId="77777777" w:rsidR="00023FEC" w:rsidRDefault="00023FEC">
      <w:pPr>
        <w:rPr>
          <w:sz w:val="22"/>
          <w:szCs w:val="22"/>
        </w:rPr>
      </w:pPr>
    </w:p>
    <w:tbl>
      <w:tblPr>
        <w:tblW w:w="10598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023FEC" w14:paraId="7BB41FDD" w14:textId="77777777">
        <w:tc>
          <w:tcPr>
            <w:tcW w:w="105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BB41FDC" w14:textId="77777777" w:rsidR="00023FEC" w:rsidRDefault="005A737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</w:tr>
      <w:tr w:rsidR="00023FEC" w14:paraId="7BB41FDF" w14:textId="77777777">
        <w:trPr>
          <w:trHeight w:val="207"/>
        </w:trPr>
        <w:tc>
          <w:tcPr>
            <w:tcW w:w="105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FFFFFF"/>
          </w:tcPr>
          <w:p w14:paraId="7BB41FDE" w14:textId="77777777" w:rsidR="00023FEC" w:rsidRDefault="005A7377">
            <w:pPr>
              <w:widowControl w:val="0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Ćwiczenia</w:t>
            </w:r>
          </w:p>
        </w:tc>
      </w:tr>
      <w:tr w:rsidR="00023FEC" w14:paraId="7BB41FE1" w14:textId="77777777">
        <w:tc>
          <w:tcPr>
            <w:tcW w:w="105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7BB41FE0" w14:textId="77777777" w:rsidR="00023FEC" w:rsidRDefault="005A7377">
            <w:pPr>
              <w:widowControl w:val="0"/>
              <w:jc w:val="both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 xml:space="preserve">Formy zatrudnienia; Minimalna krajowa w Polsce i UE; Równe traktowanie w zatrudnieniu; Stosunek Pracy; Wynagrodzenie za płace i inne świadczenia;  Płacowe i pozapłacowe dodatki do wynagrodzenia; Obowiązki pracodawcy i pracownika; Odpowiedzialność materialna pracowników; Czas pracy; Urlopy pracownicze; Uprawnienia pracowników związane z rodzicielstwem, Zatrudnienie Młodocianych; BHP; PPK; </w:t>
            </w:r>
            <w:proofErr w:type="spellStart"/>
            <w:r>
              <w:rPr>
                <w:color w:val="111111"/>
                <w:sz w:val="22"/>
                <w:szCs w:val="22"/>
              </w:rPr>
              <w:t>Wylicznie</w:t>
            </w:r>
            <w:proofErr w:type="spellEnd"/>
            <w:r>
              <w:rPr>
                <w:color w:val="111111"/>
                <w:sz w:val="22"/>
                <w:szCs w:val="22"/>
              </w:rPr>
              <w:t xml:space="preserve"> wynagrodzenia za pracę (nieobecności, część etatu, nadgodziny).</w:t>
            </w:r>
          </w:p>
        </w:tc>
      </w:tr>
      <w:tr w:rsidR="00023FEC" w14:paraId="7BB41FE3" w14:textId="77777777">
        <w:tc>
          <w:tcPr>
            <w:tcW w:w="105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FFFFFF"/>
          </w:tcPr>
          <w:p w14:paraId="7BB41FE2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</w:t>
            </w:r>
          </w:p>
        </w:tc>
      </w:tr>
      <w:tr w:rsidR="00023FEC" w14:paraId="7BB41FE5" w14:textId="77777777">
        <w:tc>
          <w:tcPr>
            <w:tcW w:w="1059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B41FE4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Praca w wybranym informatycznym systemie zarządzania kadrami; Dokumentacja pracowniczych i cywilnoprawnych form zatrudnienia; Przyjęcie do pracy (umowa o pracę, szkolenie BHP, badania lekarskie);</w:t>
            </w:r>
            <w:proofErr w:type="spellStart"/>
            <w:r>
              <w:rPr>
                <w:sz w:val="22"/>
                <w:szCs w:val="22"/>
              </w:rPr>
              <w:t>ZPozostawanie</w:t>
            </w:r>
            <w:proofErr w:type="spellEnd"/>
            <w:r>
              <w:rPr>
                <w:sz w:val="22"/>
                <w:szCs w:val="22"/>
              </w:rPr>
              <w:t xml:space="preserve"> w zatrudnieniu (karta ewidencji czasu pracy, informacja o warunkach zatrudnienia i uprawnieniach pracowniczych, awans płacowy i awans stanowiskowy, lista płac, imienna karta wynagrodzeń pracowników, wynagrodzenia, urlopy, zwolnienia lekarskie, rozliczanie podróży służbowych); Zakończenie zatrudnienia (rozwiązanie umowy o pracę na podstawie porozumienia strony, wypowiedzenie umowy o pracę, świadectwo pracy).</w:t>
            </w:r>
          </w:p>
        </w:tc>
      </w:tr>
    </w:tbl>
    <w:p w14:paraId="7BB41FE6" w14:textId="77777777" w:rsidR="00023FEC" w:rsidRDefault="00023FEC">
      <w:pPr>
        <w:rPr>
          <w:sz w:val="22"/>
          <w:szCs w:val="22"/>
        </w:rPr>
      </w:pPr>
    </w:p>
    <w:tbl>
      <w:tblPr>
        <w:tblW w:w="10598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023FEC" w14:paraId="7BB41FEE" w14:textId="77777777"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FE7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podstawowa</w:t>
            </w:r>
          </w:p>
        </w:tc>
        <w:tc>
          <w:tcPr>
            <w:tcW w:w="79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1FE8" w14:textId="77777777" w:rsidR="00023FEC" w:rsidRDefault="005A7377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M. Cieślak,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Płace od A do Z w 2020</w:t>
            </w:r>
            <w:r>
              <w:rPr>
                <w:color w:val="000000"/>
                <w:sz w:val="22"/>
                <w:szCs w:val="22"/>
              </w:rPr>
              <w:t>, HR Services, Warszawa 2020</w:t>
            </w:r>
          </w:p>
          <w:p w14:paraId="7BB41FE9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 M. </w:t>
            </w:r>
            <w:proofErr w:type="spellStart"/>
            <w:r>
              <w:rPr>
                <w:color w:val="000000"/>
                <w:sz w:val="22"/>
                <w:szCs w:val="22"/>
              </w:rPr>
              <w:t>Pigulski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Mistrz Kadr i Płac, </w:t>
            </w:r>
            <w:proofErr w:type="spellStart"/>
            <w:r>
              <w:rPr>
                <w:color w:val="000000"/>
                <w:sz w:val="22"/>
                <w:szCs w:val="22"/>
              </w:rPr>
              <w:t>Recent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Way</w:t>
            </w:r>
            <w:r>
              <w:rPr>
                <w:color w:val="000000"/>
                <w:sz w:val="22"/>
                <w:szCs w:val="22"/>
                <w:u w:val="single"/>
              </w:rPr>
              <w:t>,</w:t>
            </w:r>
            <w:r>
              <w:rPr>
                <w:color w:val="000000"/>
                <w:sz w:val="22"/>
                <w:szCs w:val="22"/>
              </w:rPr>
              <w:t>Wydanie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Łódź 2024 oraz późniejsze</w:t>
            </w:r>
          </w:p>
          <w:p w14:paraId="7BB41FEA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Akty prawne:</w:t>
            </w:r>
          </w:p>
          <w:p w14:paraId="7BB41FEB" w14:textId="77777777" w:rsidR="00023FEC" w:rsidRDefault="005A7377">
            <w:pPr>
              <w:widowControl w:val="0"/>
              <w:numPr>
                <w:ilvl w:val="0"/>
                <w:numId w:val="2"/>
              </w:numPr>
              <w:jc w:val="both"/>
            </w:pPr>
            <w:r>
              <w:rPr>
                <w:rStyle w:val="Mocnewyrnione"/>
                <w:b w:val="0"/>
                <w:bCs w:val="0"/>
                <w:color w:val="000000"/>
                <w:sz w:val="22"/>
                <w:szCs w:val="22"/>
              </w:rPr>
              <w:t>Kodeksy i ustawy:</w:t>
            </w:r>
            <w:r>
              <w:rPr>
                <w:color w:val="000000"/>
                <w:sz w:val="22"/>
                <w:szCs w:val="22"/>
              </w:rPr>
              <w:t xml:space="preserve"> Kluczowe kodeksy oraz ustawy regulujące kadry i płace z Polsce</w:t>
            </w:r>
          </w:p>
          <w:p w14:paraId="7BB41FEC" w14:textId="77777777" w:rsidR="00023FEC" w:rsidRDefault="005A7377">
            <w:pPr>
              <w:pStyle w:val="Tekstpodstawowy"/>
              <w:numPr>
                <w:ilvl w:val="0"/>
                <w:numId w:val="3"/>
              </w:numPr>
              <w:tabs>
                <w:tab w:val="clear" w:pos="720"/>
                <w:tab w:val="left" w:pos="0"/>
              </w:tabs>
            </w:pPr>
            <w:r>
              <w:rPr>
                <w:rStyle w:val="Mocnewyrnione"/>
                <w:rFonts w:ascii="Times New Roman" w:hAnsi="Times New Roman"/>
                <w:b w:val="0"/>
                <w:bCs w:val="0"/>
                <w:sz w:val="22"/>
                <w:szCs w:val="22"/>
              </w:rPr>
              <w:t>Rozporządzenia i akty wykonawcze: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Obowiązujące rozporządzenia oraz akty wykonawcze dotyczące tematu</w:t>
            </w:r>
          </w:p>
          <w:p w14:paraId="7BB41FED" w14:textId="77777777" w:rsidR="00023FEC" w:rsidRDefault="005A7377">
            <w:pPr>
              <w:pStyle w:val="Tekstpodstawowy"/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Mocnewyrnione"/>
                <w:rFonts w:ascii="Times New Roman" w:hAnsi="Times New Roman"/>
                <w:b w:val="0"/>
                <w:bCs w:val="0"/>
                <w:color w:val="000000"/>
                <w:sz w:val="22"/>
                <w:szCs w:val="22"/>
              </w:rPr>
              <w:t>Źródła prawne online: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Aktualne teksty aktów prawnych dostępne na portalach rządowych, takich jak [nazwa portalu, np. isap.sejm.gov.pl]. </w:t>
            </w:r>
          </w:p>
        </w:tc>
      </w:tr>
      <w:tr w:rsidR="00023FEC" w14:paraId="7BB41FF2" w14:textId="77777777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1FEF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uzupełniająca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1FF0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Gazeta Podatkowa, </w:t>
            </w:r>
            <w:hyperlink r:id="rId5">
              <w:r>
                <w:rPr>
                  <w:rStyle w:val="czeinternetowe"/>
                  <w:rFonts w:eastAsiaTheme="majorEastAsia"/>
                  <w:bCs/>
                  <w:color w:val="auto"/>
                  <w:sz w:val="22"/>
                  <w:szCs w:val="22"/>
                </w:rPr>
                <w:t>GOFIN Wydawnictwo Podatkowe</w:t>
              </w:r>
            </w:hyperlink>
          </w:p>
          <w:p w14:paraId="7BB41FF1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Style w:val="czeinternetowe"/>
                <w:rFonts w:eastAsiaTheme="majorEastAsia"/>
                <w:bCs/>
                <w:color w:val="auto"/>
                <w:sz w:val="22"/>
                <w:szCs w:val="22"/>
              </w:rPr>
              <w:t xml:space="preserve">2. </w:t>
            </w:r>
            <w:r>
              <w:rPr>
                <w:rStyle w:val="czeinternetowe"/>
                <w:rFonts w:eastAsiaTheme="majorEastAsia"/>
                <w:bCs/>
                <w:color w:val="auto"/>
                <w:sz w:val="22"/>
                <w:szCs w:val="22"/>
                <w:u w:val="none"/>
              </w:rPr>
              <w:t>Internetowe portale np.: https://premium.serwiskadrowego.pl/</w:t>
            </w:r>
          </w:p>
        </w:tc>
      </w:tr>
      <w:tr w:rsidR="00023FEC" w14:paraId="7BB41FF7" w14:textId="77777777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1FF3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Metody kształcenia stacjonarnego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1FF4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 multimedialna</w:t>
            </w:r>
          </w:p>
          <w:p w14:paraId="7BB41FF5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Praca z czasopismem - dyskusja</w:t>
            </w:r>
          </w:p>
          <w:p w14:paraId="7BB41FF6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Praca z Kodeksem Pracy - dyskusja</w:t>
            </w:r>
          </w:p>
        </w:tc>
      </w:tr>
      <w:tr w:rsidR="00023FEC" w14:paraId="7BB41FFA" w14:textId="77777777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BB41FF8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</w:t>
            </w:r>
            <w:r>
              <w:rPr>
                <w:sz w:val="22"/>
                <w:szCs w:val="22"/>
              </w:rPr>
              <w:br/>
              <w:t>z wykorzystaniem metod i technik kształcenia na</w:t>
            </w:r>
            <w:r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B41FF9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Nie dotyczy</w:t>
            </w:r>
          </w:p>
        </w:tc>
      </w:tr>
    </w:tbl>
    <w:p w14:paraId="7BB41FFB" w14:textId="77777777" w:rsidR="00023FEC" w:rsidRDefault="00023FEC">
      <w:pPr>
        <w:rPr>
          <w:sz w:val="22"/>
          <w:szCs w:val="22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2660"/>
        <w:gridCol w:w="5551"/>
        <w:gridCol w:w="2387"/>
      </w:tblGrid>
      <w:tr w:rsidR="00023FEC" w14:paraId="7BB41FFE" w14:textId="77777777">
        <w:tc>
          <w:tcPr>
            <w:tcW w:w="82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BB41FFC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BB41FFD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się/grupy efektów</w:t>
            </w:r>
          </w:p>
        </w:tc>
      </w:tr>
      <w:tr w:rsidR="00023FEC" w14:paraId="7BB42001" w14:textId="77777777">
        <w:tc>
          <w:tcPr>
            <w:tcW w:w="82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</w:tcPr>
          <w:p w14:paraId="7BB41FFF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wejściówka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</w:tcPr>
          <w:p w14:paraId="7BB42000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</w:tr>
      <w:tr w:rsidR="00023FEC" w14:paraId="7BB42004" w14:textId="77777777">
        <w:tc>
          <w:tcPr>
            <w:tcW w:w="82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2002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Test, kolokwium komputerowe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B42003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01 02,03</w:t>
            </w:r>
          </w:p>
        </w:tc>
      </w:tr>
      <w:tr w:rsidR="00023FEC" w14:paraId="7BB42007" w14:textId="77777777">
        <w:tc>
          <w:tcPr>
            <w:tcW w:w="82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2005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Aktywny udział w zajęciach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B42006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02,03,04</w:t>
            </w:r>
          </w:p>
        </w:tc>
      </w:tr>
      <w:tr w:rsidR="00023FEC" w14:paraId="7BB4200C" w14:textId="77777777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BB42008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BB42009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Ćwiczenia: aktywność na zajęciach 15%, wejściówka 15%, test 70% (warunek zaliczenia testu uzyskanie 51%).</w:t>
            </w:r>
          </w:p>
          <w:p w14:paraId="7BB4200A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Laboratoria: Kolokwium komputerowe na zakończenie zajęć laboratoryjnych</w:t>
            </w:r>
          </w:p>
          <w:p w14:paraId="7BB4200B" w14:textId="77777777" w:rsidR="00023FEC" w:rsidRDefault="005A737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końcowa 60% oceny z ćwiczeń + 40% oceny z laboratoriów.</w:t>
            </w:r>
          </w:p>
        </w:tc>
      </w:tr>
    </w:tbl>
    <w:p w14:paraId="7BB4200D" w14:textId="77777777" w:rsidR="00023FEC" w:rsidRDefault="00023FEC">
      <w:pPr>
        <w:rPr>
          <w:sz w:val="22"/>
          <w:szCs w:val="22"/>
        </w:rPr>
      </w:pPr>
    </w:p>
    <w:tbl>
      <w:tblPr>
        <w:tblW w:w="10598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1"/>
        <w:gridCol w:w="1418"/>
        <w:gridCol w:w="1560"/>
        <w:gridCol w:w="2549"/>
      </w:tblGrid>
      <w:tr w:rsidR="00023FEC" w14:paraId="7BB42011" w14:textId="77777777" w:rsidTr="005A7377">
        <w:tc>
          <w:tcPr>
            <w:tcW w:w="105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BB4200E" w14:textId="77777777" w:rsidR="00023FEC" w:rsidRDefault="00023FEC">
            <w:pPr>
              <w:widowControl w:val="0"/>
              <w:rPr>
                <w:sz w:val="22"/>
                <w:szCs w:val="22"/>
              </w:rPr>
            </w:pPr>
          </w:p>
          <w:p w14:paraId="7BB4200F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NAKŁAD PRACY STUDENTA</w:t>
            </w:r>
          </w:p>
          <w:p w14:paraId="7BB42010" w14:textId="77777777" w:rsidR="00023FEC" w:rsidRDefault="00023FEC">
            <w:pPr>
              <w:widowControl w:val="0"/>
              <w:rPr>
                <w:sz w:val="22"/>
                <w:szCs w:val="22"/>
              </w:rPr>
            </w:pPr>
          </w:p>
        </w:tc>
      </w:tr>
      <w:tr w:rsidR="00023FEC" w14:paraId="7BB42015" w14:textId="77777777" w:rsidTr="005A7377">
        <w:trPr>
          <w:trHeight w:val="263"/>
        </w:trPr>
        <w:tc>
          <w:tcPr>
            <w:tcW w:w="507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12" w14:textId="77777777" w:rsidR="00023FEC" w:rsidRDefault="00023FEC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14:paraId="7BB42013" w14:textId="77777777" w:rsidR="00023FEC" w:rsidRDefault="005A7377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Rodzaj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działań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2014" w14:textId="77777777" w:rsidR="00023FEC" w:rsidRDefault="005A7377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Liczba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023FEC" w14:paraId="7BB4201A" w14:textId="77777777" w:rsidTr="005A7377">
        <w:trPr>
          <w:trHeight w:val="262"/>
        </w:trPr>
        <w:tc>
          <w:tcPr>
            <w:tcW w:w="5071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16" w14:textId="77777777" w:rsidR="00023FEC" w:rsidRDefault="00023FEC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17" w14:textId="77777777" w:rsidR="00023FEC" w:rsidRDefault="005A7377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18" w14:textId="77777777" w:rsidR="00023FEC" w:rsidRDefault="005A7377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2019" w14:textId="77777777" w:rsidR="00023FEC" w:rsidRDefault="005A7377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W tym udział</w:t>
            </w:r>
            <w:r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023FEC" w14:paraId="7BB4201F" w14:textId="77777777" w:rsidTr="005A7377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201B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wykładach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1C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1D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201E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23FEC" w14:paraId="7BB42024" w14:textId="77777777" w:rsidTr="005A7377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2020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Samodzielne studiowanie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21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22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2023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23FEC" w14:paraId="7BB42029" w14:textId="77777777" w:rsidTr="005A7377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2025" w14:textId="77777777" w:rsidR="00023FEC" w:rsidRDefault="005A7377">
            <w:pPr>
              <w:widowControl w:val="0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26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27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2028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23FEC" w14:paraId="7BB4202E" w14:textId="77777777" w:rsidTr="005A7377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202A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2B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2C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202D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23FEC" w14:paraId="7BB42033" w14:textId="77777777" w:rsidTr="005A7377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202F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projektu / eseju / itp.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30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31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2032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23FEC" w14:paraId="7BB42038" w14:textId="77777777" w:rsidTr="005A7377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2034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35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36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2037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23FEC" w14:paraId="7BB4203D" w14:textId="77777777" w:rsidTr="005A7377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2039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3A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3B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203C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23FEC" w14:paraId="7BB42042" w14:textId="77777777" w:rsidTr="005A7377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203E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3F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40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2041" w14:textId="77777777" w:rsidR="00023FEC" w:rsidRDefault="00023FE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23FEC" w14:paraId="7BB42047" w14:textId="77777777" w:rsidTr="005A7377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B42043" w14:textId="77777777" w:rsidR="00023FEC" w:rsidRDefault="005A7377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44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2045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42046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23FEC" w14:paraId="7BB4204A" w14:textId="77777777" w:rsidTr="005A7377">
        <w:trPr>
          <w:trHeight w:val="236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BB42048" w14:textId="77777777" w:rsidR="00023FEC" w:rsidRDefault="005A737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7BB42049" w14:textId="77777777" w:rsidR="00023FEC" w:rsidRDefault="005A737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023FEC" w14:paraId="7BB42051" w14:textId="77777777" w:rsidTr="005A7377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BB4204F" w14:textId="77777777" w:rsidR="00023FEC" w:rsidRDefault="005A7377">
            <w:pPr>
              <w:widowControl w:val="0"/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7BB42050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23FEC" w14:paraId="7BB42054" w14:textId="77777777" w:rsidTr="005A7377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BB42052" w14:textId="77777777" w:rsidR="00023FEC" w:rsidRDefault="005A7377">
            <w:pPr>
              <w:widowControl w:val="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Liczba punktów ECTS związana z kształceniem</w:t>
            </w:r>
            <w:r>
              <w:rPr>
                <w:sz w:val="22"/>
                <w:szCs w:val="22"/>
              </w:rPr>
              <w:br/>
              <w:t>na odległość (kształcenie z wykorzystaniem</w:t>
            </w:r>
            <w:r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7BB42053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23FEC" w14:paraId="7BB42057" w14:textId="77777777" w:rsidTr="005A7377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</w:tcPr>
          <w:p w14:paraId="7BB42055" w14:textId="77777777" w:rsidR="00023FEC" w:rsidRDefault="005A7377">
            <w:pPr>
              <w:widowControl w:val="0"/>
              <w:spacing w:before="60" w:after="6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7BB42056" w14:textId="77777777" w:rsidR="00023FEC" w:rsidRDefault="005A73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7BB42058" w14:textId="77777777" w:rsidR="00023FEC" w:rsidRDefault="00023FEC">
      <w:pPr>
        <w:rPr>
          <w:sz w:val="22"/>
          <w:szCs w:val="22"/>
        </w:rPr>
      </w:pPr>
    </w:p>
    <w:sectPr w:rsidR="00023FEC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78B3"/>
    <w:multiLevelType w:val="multilevel"/>
    <w:tmpl w:val="7834C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2E94287"/>
    <w:multiLevelType w:val="multilevel"/>
    <w:tmpl w:val="12C4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C327912"/>
    <w:multiLevelType w:val="multilevel"/>
    <w:tmpl w:val="F8C2C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82A2A29"/>
    <w:multiLevelType w:val="multilevel"/>
    <w:tmpl w:val="5AB4463E"/>
    <w:lvl w:ilvl="0">
      <w:start w:val="1"/>
      <w:numFmt w:val="decimal"/>
      <w:pStyle w:val="AWniosek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D223835"/>
    <w:multiLevelType w:val="multilevel"/>
    <w:tmpl w:val="0C6A7C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01916">
    <w:abstractNumId w:val="3"/>
  </w:num>
  <w:num w:numId="2" w16cid:durableId="1384135844">
    <w:abstractNumId w:val="0"/>
  </w:num>
  <w:num w:numId="3" w16cid:durableId="2011441567">
    <w:abstractNumId w:val="2"/>
  </w:num>
  <w:num w:numId="4" w16cid:durableId="582493536">
    <w:abstractNumId w:val="1"/>
  </w:num>
  <w:num w:numId="5" w16cid:durableId="1678382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FEC"/>
    <w:rsid w:val="00023FEC"/>
    <w:rsid w:val="001255C8"/>
    <w:rsid w:val="005A7377"/>
    <w:rsid w:val="00A7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41F89"/>
  <w15:docId w15:val="{12086498-20E4-461C-9A3C-1F7D6115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C83126"/>
    <w:rPr>
      <w:rFonts w:asciiTheme="minorHAnsi" w:hAns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customStyle="1" w:styleId="Wyrnienie">
    <w:name w:val="Wyróżnienie"/>
    <w:uiPriority w:val="20"/>
    <w:qFormat/>
    <w:rsid w:val="00C83126"/>
    <w:rPr>
      <w:b/>
      <w:bCs/>
      <w:i/>
      <w:iCs/>
      <w:color w:val="5A5A5A" w:themeColor="text1" w:themeTint="A5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83126"/>
  </w:style>
  <w:style w:type="character" w:customStyle="1" w:styleId="CytatZnak">
    <w:name w:val="Cytat Znak"/>
    <w:basedOn w:val="Domylnaczcionkaakapitu"/>
    <w:link w:val="Cytat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customStyle="1" w:styleId="AWniosekZnak">
    <w:name w:val="A_Wniosek Znak"/>
    <w:basedOn w:val="Nagwek1Znak"/>
    <w:link w:val="AWniosek"/>
    <w:qFormat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53482A"/>
    <w:rPr>
      <w:color w:val="56C7AA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3482A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53482A"/>
    <w:pPr>
      <w:jc w:val="both"/>
    </w:pPr>
    <w:rPr>
      <w:rFonts w:ascii="Cambria" w:hAnsi="Cambria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il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pl/url?sa=t&amp;rct=j&amp;q=&amp;esrc=s&amp;source=web&amp;cd=1&amp;cad=rja&amp;uact=8&amp;ved=0ahUKEwjnycLa1q_LAhXhDZoKHSKwD18QFggfMAA&amp;url=http%3A%2F%2Fwww.gazetapodatkowa.pl%2F&amp;usg=AFQjCNFNDQOae2D4-tKcCjI16a5yoZpN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716</Words>
  <Characters>4301</Characters>
  <Application>Microsoft Office Word</Application>
  <DocSecurity>0</DocSecurity>
  <Lines>35</Lines>
  <Paragraphs>10</Paragraphs>
  <ScaleCrop>false</ScaleCrop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Marcin Bukowski</cp:lastModifiedBy>
  <cp:revision>2</cp:revision>
  <dcterms:created xsi:type="dcterms:W3CDTF">2025-01-29T08:39:00Z</dcterms:created>
  <dcterms:modified xsi:type="dcterms:W3CDTF">2025-01-29T08:39:00Z</dcterms:modified>
  <dc:language>pl-PL</dc:language>
</cp:coreProperties>
</file>